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7C0E2" w14:textId="2F748192" w:rsidR="00755DEC" w:rsidRPr="00064385" w:rsidRDefault="00D1198E" w:rsidP="00755DEC">
      <w:pPr>
        <w:pStyle w:val="Ttulo2"/>
        <w:rPr>
          <w:b/>
          <w:bCs/>
          <w:color w:val="000000" w:themeColor="text1"/>
        </w:rPr>
      </w:pPr>
      <w:r w:rsidRPr="00064385">
        <w:rPr>
          <w:b/>
          <w:bCs/>
          <w:color w:val="000000" w:themeColor="text1"/>
        </w:rPr>
        <w:t xml:space="preserve">AUTOEVALUACIÓN </w:t>
      </w:r>
      <w:r w:rsidR="00755DEC">
        <w:rPr>
          <w:b/>
          <w:bCs/>
          <w:color w:val="000000" w:themeColor="text1"/>
        </w:rPr>
        <w:t>-</w:t>
      </w:r>
      <w:r w:rsidR="00755DEC" w:rsidRPr="0006438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lang w:eastAsia="es-ES_tradnl"/>
          <w14:ligatures w14:val="none"/>
        </w:rPr>
        <w:t>TEMA 10 – Disfunción sexual</w:t>
      </w:r>
    </w:p>
    <w:p w14:paraId="025F5361" w14:textId="77777777" w:rsidR="00755DEC" w:rsidRDefault="00755DEC" w:rsidP="00755DEC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30–50% de mujeres presentan algún problema sexual. ¿Qué implica clínicamente esta prevalencia?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A) problema aislado y poco relevante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B) problema frecuente que requiere cribado básico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C) extremadamente raro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D) no tiene impacto en calidad de vida</w:t>
      </w:r>
    </w:p>
    <w:p w14:paraId="1E0E6956" w14:textId="77777777" w:rsidR="00755DEC" w:rsidRPr="00064385" w:rsidRDefault="00755DEC" w:rsidP="00755DEC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29EBCB75" w14:textId="77777777" w:rsidR="00755DEC" w:rsidRDefault="00755DEC" w:rsidP="00755DEC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en función sexual femenina: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 xml:space="preserve">A) perineales facilitan </w:t>
      </w:r>
      <w:proofErr w:type="spellStart"/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vasocongestión</w:t>
      </w:r>
      <w:proofErr w:type="spellEnd"/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y orgasmo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B) suelo pélvico no influye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C) solo depende del coxis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D) solo depende del muslo</w:t>
      </w:r>
    </w:p>
    <w:p w14:paraId="55E90F5C" w14:textId="77777777" w:rsidR="00755DEC" w:rsidRPr="00064385" w:rsidRDefault="00755DEC" w:rsidP="00755DE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68FF1DAD" w14:textId="77777777" w:rsidR="00755DEC" w:rsidRDefault="00755DEC" w:rsidP="00755DEC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Evaluación clínica multidimensional incluye: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A) entrevista + cuestionarios validados + exploración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B) solo electromiografía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C) solo una prueba de fuerza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D) solo ecografía</w:t>
      </w:r>
    </w:p>
    <w:p w14:paraId="1E226D36" w14:textId="77777777" w:rsidR="00755DEC" w:rsidRPr="00064385" w:rsidRDefault="00755DEC" w:rsidP="00755DE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29C471A8" w14:textId="77777777" w:rsidR="00755DEC" w:rsidRDefault="00755DEC" w:rsidP="00755DEC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Abordaje fisioterápico: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A) entrenamiento suelo pélvico + estrategias neurocognitivas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B) reposo absoluto siempre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C) cirugía inicial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D) evitar toda movilidad</w:t>
      </w:r>
    </w:p>
    <w:p w14:paraId="704906FB" w14:textId="77777777" w:rsidR="00755DEC" w:rsidRPr="00064385" w:rsidRDefault="00755DEC" w:rsidP="00755DE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3C9DB9EE" w14:textId="77777777" w:rsidR="00755DEC" w:rsidRPr="00064385" w:rsidRDefault="00755DEC" w:rsidP="00755DEC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¿Por qué requiere enfoque interdisciplinar?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A) porque la etiología es multifactorial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B) porque se cura solo con 1 sesión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C) porque es solo psicológico</w:t>
      </w:r>
      <w:r w:rsidRPr="00064385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D) porque no hay evidencia</w:t>
      </w:r>
    </w:p>
    <w:p w14:paraId="09F2A4C6" w14:textId="77777777" w:rsidR="00755DEC" w:rsidRPr="0032297B" w:rsidRDefault="00755DEC" w:rsidP="00755DEC">
      <w:pPr>
        <w:jc w:val="center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3CA7F415" w14:textId="77777777" w:rsidR="00755DEC" w:rsidRDefault="00755DEC" w:rsidP="00755DEC">
      <w:pPr>
        <w:contextualSpacing/>
      </w:pPr>
    </w:p>
    <w:p w14:paraId="4F708BD9" w14:textId="77777777" w:rsidR="00755DEC" w:rsidRPr="00064385" w:rsidRDefault="00755DEC" w:rsidP="00755DEC">
      <w:pPr>
        <w:rPr>
          <w:lang w:eastAsia="es-ES_tradnl"/>
        </w:rPr>
      </w:pPr>
    </w:p>
    <w:p w14:paraId="11B188BB" w14:textId="77777777" w:rsidR="002F0DCA" w:rsidRDefault="002F0DCA" w:rsidP="00EA3DD5">
      <w:pPr>
        <w:contextualSpacing/>
      </w:pPr>
    </w:p>
    <w:sectPr w:rsidR="002F0D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54C48"/>
    <w:multiLevelType w:val="multilevel"/>
    <w:tmpl w:val="3B78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42BCA"/>
    <w:multiLevelType w:val="hybridMultilevel"/>
    <w:tmpl w:val="21681EFA"/>
    <w:lvl w:ilvl="0" w:tplc="0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51793"/>
    <w:multiLevelType w:val="hybridMultilevel"/>
    <w:tmpl w:val="625854AA"/>
    <w:lvl w:ilvl="0" w:tplc="0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27F25"/>
    <w:multiLevelType w:val="multilevel"/>
    <w:tmpl w:val="F0047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364F90"/>
    <w:multiLevelType w:val="hybridMultilevel"/>
    <w:tmpl w:val="3D64ADD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86F47"/>
    <w:multiLevelType w:val="multilevel"/>
    <w:tmpl w:val="B0BC9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6438AB"/>
    <w:multiLevelType w:val="multilevel"/>
    <w:tmpl w:val="85AA5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4C5F40"/>
    <w:multiLevelType w:val="multilevel"/>
    <w:tmpl w:val="A9743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73041F"/>
    <w:multiLevelType w:val="multilevel"/>
    <w:tmpl w:val="77BA7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0C1500"/>
    <w:multiLevelType w:val="hybridMultilevel"/>
    <w:tmpl w:val="A3E2825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F2F78"/>
    <w:multiLevelType w:val="multilevel"/>
    <w:tmpl w:val="8F46E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191A42"/>
    <w:multiLevelType w:val="multilevel"/>
    <w:tmpl w:val="068A2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1518A2"/>
    <w:multiLevelType w:val="hybridMultilevel"/>
    <w:tmpl w:val="8AB860E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4F1726"/>
    <w:multiLevelType w:val="hybridMultilevel"/>
    <w:tmpl w:val="803E58F8"/>
    <w:lvl w:ilvl="0" w:tplc="0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DA058E"/>
    <w:multiLevelType w:val="multilevel"/>
    <w:tmpl w:val="8FA08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0801847">
    <w:abstractNumId w:val="5"/>
  </w:num>
  <w:num w:numId="2" w16cid:durableId="706679817">
    <w:abstractNumId w:val="6"/>
  </w:num>
  <w:num w:numId="3" w16cid:durableId="132215073">
    <w:abstractNumId w:val="4"/>
  </w:num>
  <w:num w:numId="4" w16cid:durableId="897666568">
    <w:abstractNumId w:val="13"/>
  </w:num>
  <w:num w:numId="5" w16cid:durableId="1663465577">
    <w:abstractNumId w:val="14"/>
  </w:num>
  <w:num w:numId="6" w16cid:durableId="1881474385">
    <w:abstractNumId w:val="11"/>
  </w:num>
  <w:num w:numId="7" w16cid:durableId="1496261703">
    <w:abstractNumId w:val="10"/>
  </w:num>
  <w:num w:numId="8" w16cid:durableId="31199392">
    <w:abstractNumId w:val="12"/>
  </w:num>
  <w:num w:numId="9" w16cid:durableId="173306054">
    <w:abstractNumId w:val="2"/>
  </w:num>
  <w:num w:numId="10" w16cid:durableId="497774801">
    <w:abstractNumId w:val="0"/>
  </w:num>
  <w:num w:numId="11" w16cid:durableId="1478690415">
    <w:abstractNumId w:val="7"/>
  </w:num>
  <w:num w:numId="12" w16cid:durableId="1862744209">
    <w:abstractNumId w:val="9"/>
  </w:num>
  <w:num w:numId="13" w16cid:durableId="582840204">
    <w:abstractNumId w:val="1"/>
  </w:num>
  <w:num w:numId="14" w16cid:durableId="1916234574">
    <w:abstractNumId w:val="3"/>
  </w:num>
  <w:num w:numId="15" w16cid:durableId="10398140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99"/>
    <w:rsid w:val="00064385"/>
    <w:rsid w:val="00080799"/>
    <w:rsid w:val="002F0DCA"/>
    <w:rsid w:val="0032297B"/>
    <w:rsid w:val="0049073A"/>
    <w:rsid w:val="004F5867"/>
    <w:rsid w:val="00556745"/>
    <w:rsid w:val="006C3199"/>
    <w:rsid w:val="00755DEC"/>
    <w:rsid w:val="007879B4"/>
    <w:rsid w:val="00802DF2"/>
    <w:rsid w:val="00AA7DF9"/>
    <w:rsid w:val="00B32550"/>
    <w:rsid w:val="00B6442F"/>
    <w:rsid w:val="00B667F0"/>
    <w:rsid w:val="00C057BF"/>
    <w:rsid w:val="00CC5350"/>
    <w:rsid w:val="00CC60C4"/>
    <w:rsid w:val="00D1198E"/>
    <w:rsid w:val="00D859EC"/>
    <w:rsid w:val="00EA3DD5"/>
    <w:rsid w:val="00ED5A98"/>
    <w:rsid w:val="00F7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66391"/>
  <w15:chartTrackingRefBased/>
  <w15:docId w15:val="{C601FFC2-7E9B-304E-8592-F40F3516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80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80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80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0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0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07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07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07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07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0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80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080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807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807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807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807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807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807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807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80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807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80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807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807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807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807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80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807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8079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8079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BLANCO DIAZ</dc:creator>
  <cp:keywords/>
  <dc:description/>
  <cp:lastModifiedBy>MARIA BLANCO DIAZ</cp:lastModifiedBy>
  <cp:revision>2</cp:revision>
  <dcterms:created xsi:type="dcterms:W3CDTF">2025-11-05T16:37:00Z</dcterms:created>
  <dcterms:modified xsi:type="dcterms:W3CDTF">2025-11-05T16:37:00Z</dcterms:modified>
</cp:coreProperties>
</file>