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93C7" w14:textId="75FAFB50" w:rsidR="0032297B" w:rsidRPr="0032297B" w:rsidRDefault="00D1198E" w:rsidP="00B6442F">
      <w:pPr>
        <w:jc w:val="center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D1198E">
        <w:rPr>
          <w:b/>
          <w:bCs/>
        </w:rPr>
        <w:t>AUTOEVALUACIÓN Tema</w:t>
      </w:r>
      <w:r w:rsidR="00080799" w:rsidRPr="000807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B644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4</w:t>
      </w:r>
      <w:r w:rsidR="00EA3DD5" w:rsidRPr="00EA3D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 </w:t>
      </w:r>
      <w:r w:rsidR="00EA3DD5" w:rsidRPr="0032297B">
        <w:rPr>
          <w:b/>
          <w:bCs/>
        </w:rPr>
        <w:t xml:space="preserve">– </w:t>
      </w:r>
      <w:r w:rsidR="00B6442F" w:rsidRPr="00B6442F">
        <w:rPr>
          <w:b/>
          <w:bCs/>
        </w:rPr>
        <w:t>Gestación</w:t>
      </w:r>
    </w:p>
    <w:p w14:paraId="0B7C83E6" w14:textId="77777777" w:rsidR="00B6442F" w:rsidRDefault="00B6442F" w:rsidP="00B6442F">
      <w:pPr>
        <w:pStyle w:val="NormalWeb"/>
        <w:numPr>
          <w:ilvl w:val="0"/>
          <w:numId w:val="6"/>
        </w:numPr>
      </w:pPr>
      <w:r>
        <w:t>El aumento de relaxina implica mayor laxitud ligamentosa. ¿Qué impacto biomecánico directo tiene en la pelvis?</w:t>
      </w:r>
      <w:r>
        <w:br/>
        <w:t>A) rigidez pélvica</w:t>
      </w:r>
      <w:r>
        <w:br/>
        <w:t>B) mayor adaptabilidad y movilidad</w:t>
      </w:r>
      <w:r>
        <w:br/>
        <w:t>C) cierre completo de sínfisis</w:t>
      </w:r>
      <w:r>
        <w:br/>
        <w:t>D) calcificación ligamentosa</w:t>
      </w:r>
    </w:p>
    <w:p w14:paraId="5F4AE848" w14:textId="77777777" w:rsidR="00B6442F" w:rsidRDefault="00B6442F" w:rsidP="00B6442F">
      <w:pPr>
        <w:pStyle w:val="NormalWeb"/>
        <w:ind w:left="720"/>
      </w:pPr>
    </w:p>
    <w:p w14:paraId="42DCCBEC" w14:textId="77777777" w:rsidR="00B6442F" w:rsidRDefault="00B6442F" w:rsidP="00B6442F">
      <w:pPr>
        <w:pStyle w:val="NormalWeb"/>
        <w:numPr>
          <w:ilvl w:val="0"/>
          <w:numId w:val="6"/>
        </w:numPr>
      </w:pPr>
      <w:r>
        <w:t>Si hay aumento de lordosis lumbar durante la gestación, ¿qué cambio en líneas de fuerza esperas?</w:t>
      </w:r>
      <w:r>
        <w:br/>
        <w:t>A) menor carga perineal</w:t>
      </w:r>
      <w:r>
        <w:br/>
        <w:t>B) diferente vector de carga hacia estructuras pélvicas</w:t>
      </w:r>
      <w:r>
        <w:br/>
        <w:t>C) menor tensión fascial profunda</w:t>
      </w:r>
      <w:r>
        <w:br/>
        <w:t>D) bloqueo diafragmático permanente</w:t>
      </w:r>
    </w:p>
    <w:p w14:paraId="12015D9D" w14:textId="77777777" w:rsidR="00B6442F" w:rsidRDefault="00B6442F" w:rsidP="00B6442F">
      <w:pPr>
        <w:pStyle w:val="NormalWeb"/>
      </w:pPr>
    </w:p>
    <w:p w14:paraId="2B87ED82" w14:textId="77777777" w:rsidR="00B6442F" w:rsidRDefault="00B6442F" w:rsidP="00B6442F">
      <w:pPr>
        <w:pStyle w:val="NormalWeb"/>
        <w:numPr>
          <w:ilvl w:val="0"/>
          <w:numId w:val="6"/>
        </w:numPr>
      </w:pPr>
      <w:r>
        <w:t>¿Qué principio justifica el ejercicio adaptado en embarazo?</w:t>
      </w:r>
      <w:r>
        <w:br/>
        <w:t>A) evitar cualquier aumento de presión</w:t>
      </w:r>
      <w:r>
        <w:br/>
        <w:t>B) optimizar función sin dañar estructuras</w:t>
      </w:r>
      <w:r>
        <w:br/>
        <w:t>C) inmovilizar pelvis para reducir carga</w:t>
      </w:r>
      <w:r>
        <w:br/>
        <w:t>D) sustituir fisioterapia por reposo</w:t>
      </w:r>
    </w:p>
    <w:p w14:paraId="60EF17B9" w14:textId="77777777" w:rsidR="00B6442F" w:rsidRDefault="00B6442F" w:rsidP="00B6442F">
      <w:pPr>
        <w:pStyle w:val="NormalWeb"/>
      </w:pPr>
    </w:p>
    <w:p w14:paraId="18AF66BA" w14:textId="77777777" w:rsidR="00B6442F" w:rsidRDefault="00B6442F" w:rsidP="00B6442F">
      <w:pPr>
        <w:pStyle w:val="NormalWeb"/>
        <w:numPr>
          <w:ilvl w:val="0"/>
          <w:numId w:val="6"/>
        </w:numPr>
      </w:pPr>
      <w:r>
        <w:t>El riesgo de IU aumenta en gestación. ¿Qué mecanismo contribuye más?</w:t>
      </w:r>
      <w:r>
        <w:br/>
        <w:t>A) aumento de tono global</w:t>
      </w:r>
      <w:r>
        <w:br/>
        <w:t>B) alteraciones de soporte vesical + presiones</w:t>
      </w:r>
      <w:r>
        <w:br/>
        <w:t>C) hiperfunción de diafragma pélvico</w:t>
      </w:r>
      <w:r>
        <w:br/>
        <w:t>D) rigidez excesiva fascial</w:t>
      </w:r>
    </w:p>
    <w:p w14:paraId="3B036BC6" w14:textId="77777777" w:rsidR="00B6442F" w:rsidRDefault="00B6442F" w:rsidP="00B6442F">
      <w:pPr>
        <w:pStyle w:val="NormalWeb"/>
      </w:pPr>
    </w:p>
    <w:p w14:paraId="1C04A086" w14:textId="77777777" w:rsidR="00B6442F" w:rsidRDefault="00B6442F" w:rsidP="00B6442F">
      <w:pPr>
        <w:pStyle w:val="NormalWeb"/>
        <w:numPr>
          <w:ilvl w:val="0"/>
          <w:numId w:val="6"/>
        </w:numPr>
      </w:pPr>
      <w:r>
        <w:t>¿Por qué se inicia masaje perineal en semanas finales?</w:t>
      </w:r>
      <w:r>
        <w:br/>
        <w:t>A) porque la laxitud es máxima antes</w:t>
      </w:r>
      <w:r>
        <w:br/>
        <w:t>B) porque la evidencia apoya su efecto protector</w:t>
      </w:r>
      <w:r>
        <w:br/>
        <w:t>C) porque antes no hay beneficios</w:t>
      </w:r>
      <w:r>
        <w:br/>
        <w:t>D) porque sustituye la preparación al parto</w:t>
      </w:r>
    </w:p>
    <w:p w14:paraId="13F710B6" w14:textId="77777777" w:rsidR="00080799" w:rsidRDefault="00080799" w:rsidP="00EA3DD5">
      <w:pPr>
        <w:contextualSpacing/>
      </w:pPr>
    </w:p>
    <w:sectPr w:rsidR="000807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64F90"/>
    <w:multiLevelType w:val="hybridMultilevel"/>
    <w:tmpl w:val="3D64ADD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86F47"/>
    <w:multiLevelType w:val="multilevel"/>
    <w:tmpl w:val="B0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6438AB"/>
    <w:multiLevelType w:val="multilevel"/>
    <w:tmpl w:val="85AA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191A42"/>
    <w:multiLevelType w:val="multilevel"/>
    <w:tmpl w:val="068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4F1726"/>
    <w:multiLevelType w:val="hybridMultilevel"/>
    <w:tmpl w:val="803E58F8"/>
    <w:lvl w:ilvl="0" w:tplc="0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A058E"/>
    <w:multiLevelType w:val="multilevel"/>
    <w:tmpl w:val="8FA0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801847">
    <w:abstractNumId w:val="1"/>
  </w:num>
  <w:num w:numId="2" w16cid:durableId="706679817">
    <w:abstractNumId w:val="2"/>
  </w:num>
  <w:num w:numId="3" w16cid:durableId="132215073">
    <w:abstractNumId w:val="0"/>
  </w:num>
  <w:num w:numId="4" w16cid:durableId="897666568">
    <w:abstractNumId w:val="4"/>
  </w:num>
  <w:num w:numId="5" w16cid:durableId="1663465577">
    <w:abstractNumId w:val="5"/>
  </w:num>
  <w:num w:numId="6" w16cid:durableId="1881474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9"/>
    <w:rsid w:val="00080799"/>
    <w:rsid w:val="0032297B"/>
    <w:rsid w:val="0049073A"/>
    <w:rsid w:val="004F5867"/>
    <w:rsid w:val="00556745"/>
    <w:rsid w:val="006C3199"/>
    <w:rsid w:val="00B32550"/>
    <w:rsid w:val="00B6442F"/>
    <w:rsid w:val="00B667F0"/>
    <w:rsid w:val="00C057BF"/>
    <w:rsid w:val="00CC5350"/>
    <w:rsid w:val="00D1198E"/>
    <w:rsid w:val="00D859EC"/>
    <w:rsid w:val="00EA3DD5"/>
    <w:rsid w:val="00E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F66391"/>
  <w15:chartTrackingRefBased/>
  <w15:docId w15:val="{C601FFC2-7E9B-304E-8592-F40F3516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8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8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8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8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7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7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7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0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7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07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7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07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7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7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07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7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 DIAZ</dc:creator>
  <cp:keywords/>
  <dc:description/>
  <cp:lastModifiedBy>MARIA BLANCO DIAZ</cp:lastModifiedBy>
  <cp:revision>2</cp:revision>
  <dcterms:created xsi:type="dcterms:W3CDTF">2025-11-05T16:29:00Z</dcterms:created>
  <dcterms:modified xsi:type="dcterms:W3CDTF">2025-11-05T16:29:00Z</dcterms:modified>
</cp:coreProperties>
</file>